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9F1" w:rsidRPr="00FF59F1" w:rsidRDefault="00FF59F1" w:rsidP="005B3481">
      <w:pPr>
        <w:widowControl w:val="0"/>
        <w:tabs>
          <w:tab w:val="right" w:pos="9639"/>
        </w:tabs>
        <w:spacing w:after="0"/>
        <w:rPr>
          <w:rFonts w:ascii="Arial" w:hAnsi="Arial"/>
          <w:b/>
          <w:sz w:val="24"/>
          <w:szCs w:val="24"/>
          <w:lang w:val="en-US"/>
        </w:rPr>
      </w:pPr>
      <w:r w:rsidRPr="00FF59F1">
        <w:rPr>
          <w:rFonts w:ascii="Arial" w:hAnsi="Arial"/>
          <w:b/>
          <w:sz w:val="24"/>
          <w:szCs w:val="24"/>
          <w:lang w:val="en-US"/>
        </w:rPr>
        <w:t>3GPP TSG RAN WG1 Meeting #86</w:t>
      </w:r>
      <w:r w:rsidR="008C2B17">
        <w:rPr>
          <w:rFonts w:ascii="Arial" w:hAnsi="Arial"/>
          <w:b/>
          <w:sz w:val="24"/>
          <w:szCs w:val="24"/>
          <w:lang w:val="en-US"/>
        </w:rPr>
        <w:t>bis</w:t>
      </w:r>
      <w:r w:rsidRPr="00FF59F1">
        <w:rPr>
          <w:rFonts w:ascii="Arial" w:hAnsi="Arial"/>
          <w:b/>
          <w:sz w:val="24"/>
          <w:szCs w:val="24"/>
          <w:lang w:val="en-US"/>
        </w:rPr>
        <w:tab/>
      </w:r>
      <w:r w:rsidR="005B3481" w:rsidRPr="005B3481">
        <w:rPr>
          <w:rFonts w:ascii="Arial" w:hAnsi="Arial"/>
          <w:b/>
          <w:sz w:val="24"/>
          <w:szCs w:val="24"/>
          <w:lang w:val="en-US"/>
        </w:rPr>
        <w:t>R1-1608798</w:t>
      </w:r>
    </w:p>
    <w:p w:rsidR="00FF59F1" w:rsidRPr="00FF59F1" w:rsidRDefault="008C2B17" w:rsidP="003B09E8">
      <w:pPr>
        <w:widowControl w:val="0"/>
        <w:spacing w:after="0"/>
        <w:rPr>
          <w:rFonts w:ascii="Arial" w:hAnsi="Arial"/>
          <w:b/>
          <w:sz w:val="18"/>
        </w:rPr>
      </w:pPr>
      <w:r>
        <w:rPr>
          <w:rFonts w:ascii="Arial" w:hAnsi="Arial" w:cs="Arial"/>
          <w:b/>
          <w:bCs/>
          <w:noProof/>
          <w:sz w:val="24"/>
          <w:lang w:val="en-US" w:eastAsia="ja-JP"/>
        </w:rPr>
        <w:t>Lisbon</w:t>
      </w:r>
      <w:r w:rsidR="00FF59F1" w:rsidRPr="00FF59F1">
        <w:rPr>
          <w:rFonts w:ascii="Arial" w:hAnsi="Arial" w:cs="Arial"/>
          <w:b/>
          <w:bCs/>
          <w:noProof/>
          <w:sz w:val="24"/>
          <w:lang w:val="en-US" w:eastAsia="ja-JP"/>
        </w:rPr>
        <w:t xml:space="preserve">, </w:t>
      </w:r>
      <w:r>
        <w:rPr>
          <w:rFonts w:ascii="Arial" w:hAnsi="Arial" w:cs="Arial"/>
          <w:b/>
          <w:bCs/>
          <w:noProof/>
          <w:sz w:val="24"/>
          <w:lang w:val="en-US" w:eastAsia="ja-JP"/>
        </w:rPr>
        <w:t>Portugal</w:t>
      </w:r>
      <w:r w:rsidR="00FF59F1" w:rsidRPr="00FF59F1">
        <w:rPr>
          <w:rFonts w:ascii="Arial" w:hAnsi="Arial" w:cs="Arial"/>
          <w:b/>
          <w:bCs/>
          <w:noProof/>
          <w:sz w:val="24"/>
          <w:lang w:val="en-US" w:eastAsia="ja-JP"/>
        </w:rPr>
        <w:t xml:space="preserve"> </w:t>
      </w:r>
      <w:r w:rsidR="003B09E8">
        <w:rPr>
          <w:rFonts w:ascii="Arial" w:hAnsi="Arial" w:cs="Arial"/>
          <w:b/>
          <w:bCs/>
          <w:noProof/>
          <w:sz w:val="24"/>
          <w:lang w:val="en-US" w:eastAsia="ja-JP"/>
        </w:rPr>
        <w:t>10th</w:t>
      </w:r>
      <w:r w:rsidR="00FF59F1" w:rsidRPr="00FF59F1">
        <w:rPr>
          <w:rFonts w:ascii="Arial" w:hAnsi="Arial" w:cs="Arial"/>
          <w:b/>
          <w:bCs/>
          <w:noProof/>
          <w:sz w:val="24"/>
          <w:lang w:val="en-US" w:eastAsia="ja-JP"/>
        </w:rPr>
        <w:t xml:space="preserve"> - </w:t>
      </w:r>
      <w:r w:rsidR="003B09E8">
        <w:rPr>
          <w:rFonts w:ascii="Arial" w:hAnsi="Arial" w:cs="Arial"/>
          <w:b/>
          <w:bCs/>
          <w:noProof/>
          <w:sz w:val="24"/>
          <w:lang w:val="en-US" w:eastAsia="ja-JP"/>
        </w:rPr>
        <w:t>14</w:t>
      </w:r>
      <w:r w:rsidR="00FF59F1" w:rsidRPr="00FF59F1">
        <w:rPr>
          <w:rFonts w:ascii="Arial" w:hAnsi="Arial" w:cs="Arial"/>
          <w:b/>
          <w:bCs/>
          <w:noProof/>
          <w:sz w:val="24"/>
          <w:lang w:val="en-US" w:eastAsia="ja-JP"/>
        </w:rPr>
        <w:t xml:space="preserve">th </w:t>
      </w:r>
      <w:r w:rsidR="00EF2B8B">
        <w:rPr>
          <w:rFonts w:ascii="Arial" w:hAnsi="Arial" w:cs="Arial"/>
          <w:b/>
          <w:bCs/>
          <w:noProof/>
          <w:sz w:val="24"/>
          <w:lang w:val="en-US" w:eastAsia="ja-JP"/>
        </w:rPr>
        <w:t>October</w:t>
      </w:r>
      <w:r w:rsidR="00FF59F1" w:rsidRPr="00FF59F1">
        <w:rPr>
          <w:rFonts w:ascii="Arial" w:hAnsi="Arial" w:cs="Arial"/>
          <w:b/>
          <w:bCs/>
          <w:noProof/>
          <w:sz w:val="24"/>
          <w:lang w:val="en-US" w:eastAsia="ja-JP"/>
        </w:rPr>
        <w:t xml:space="preserve"> 2016</w:t>
      </w:r>
    </w:p>
    <w:p w:rsidR="00FF59F1" w:rsidRPr="00FF59F1" w:rsidRDefault="00FF59F1" w:rsidP="00FF59F1">
      <w:pPr>
        <w:widowControl w:val="0"/>
        <w:spacing w:after="0"/>
        <w:jc w:val="center"/>
        <w:rPr>
          <w:rFonts w:ascii="Arial" w:hAnsi="Arial"/>
          <w:b/>
          <w:i/>
          <w:sz w:val="18"/>
          <w:lang w:val="en-US"/>
        </w:rPr>
      </w:pPr>
    </w:p>
    <w:p w:rsidR="00FF59F1" w:rsidRPr="00FF59F1" w:rsidRDefault="00FF59F1" w:rsidP="002455CB">
      <w:pPr>
        <w:tabs>
          <w:tab w:val="left" w:pos="1985"/>
        </w:tabs>
        <w:rPr>
          <w:rFonts w:ascii="Arial" w:hAnsi="Arial"/>
          <w:b/>
          <w:sz w:val="24"/>
          <w:lang w:val="en-US"/>
        </w:rPr>
      </w:pPr>
      <w:r w:rsidRPr="00FF59F1">
        <w:rPr>
          <w:rFonts w:ascii="Arial" w:hAnsi="Arial"/>
          <w:b/>
          <w:sz w:val="24"/>
          <w:lang w:val="en-US"/>
        </w:rPr>
        <w:t>Agenda item:</w:t>
      </w:r>
      <w:r w:rsidRPr="00FF59F1">
        <w:rPr>
          <w:rFonts w:ascii="Arial" w:hAnsi="Arial"/>
          <w:b/>
          <w:sz w:val="24"/>
          <w:lang w:val="en-US"/>
        </w:rPr>
        <w:tab/>
      </w:r>
      <w:r w:rsidR="00BD0726">
        <w:rPr>
          <w:rFonts w:ascii="Arial" w:hAnsi="Arial"/>
          <w:b/>
          <w:sz w:val="24"/>
          <w:lang w:val="en-US"/>
        </w:rPr>
        <w:t>7.2.8.1.</w:t>
      </w:r>
      <w:r w:rsidR="002455CB">
        <w:rPr>
          <w:rFonts w:ascii="Arial" w:hAnsi="Arial"/>
          <w:b/>
          <w:sz w:val="24"/>
          <w:lang w:val="en-US"/>
        </w:rPr>
        <w:t>4</w:t>
      </w:r>
    </w:p>
    <w:p w:rsidR="00FF59F1" w:rsidRPr="00FF59F1" w:rsidRDefault="00FF59F1" w:rsidP="00FF59F1">
      <w:pPr>
        <w:tabs>
          <w:tab w:val="left" w:pos="1985"/>
        </w:tabs>
        <w:rPr>
          <w:rFonts w:ascii="Arial" w:hAnsi="Arial"/>
          <w:b/>
          <w:sz w:val="24"/>
          <w:lang w:val="en-US"/>
        </w:rPr>
      </w:pPr>
      <w:r w:rsidRPr="00FF59F1">
        <w:rPr>
          <w:rFonts w:ascii="Arial" w:hAnsi="Arial"/>
          <w:b/>
          <w:sz w:val="24"/>
          <w:lang w:val="en-US"/>
        </w:rPr>
        <w:t xml:space="preserve">Source: </w:t>
      </w:r>
      <w:r w:rsidRPr="00FF59F1">
        <w:rPr>
          <w:rFonts w:ascii="Arial" w:hAnsi="Arial"/>
          <w:b/>
          <w:sz w:val="24"/>
          <w:lang w:val="en-US"/>
        </w:rPr>
        <w:tab/>
        <w:t>Sequans Communications</w:t>
      </w:r>
    </w:p>
    <w:p w:rsidR="00FF59F1" w:rsidRPr="00FF59F1" w:rsidRDefault="00FF59F1" w:rsidP="002455CB">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2455CB">
        <w:rPr>
          <w:rFonts w:ascii="Arial" w:hAnsi="Arial"/>
          <w:b/>
          <w:sz w:val="24"/>
          <w:lang w:val="en-US"/>
        </w:rPr>
        <w:t xml:space="preserve">on supporting 10 </w:t>
      </w:r>
      <w:r w:rsidR="00FB19C1">
        <w:rPr>
          <w:rFonts w:ascii="Arial" w:hAnsi="Arial"/>
          <w:b/>
          <w:sz w:val="24"/>
          <w:lang w:val="en-US"/>
        </w:rPr>
        <w:t xml:space="preserve">DL </w:t>
      </w:r>
      <w:r w:rsidR="002455CB">
        <w:rPr>
          <w:rFonts w:ascii="Arial" w:hAnsi="Arial"/>
          <w:b/>
          <w:sz w:val="24"/>
          <w:lang w:val="en-US"/>
        </w:rPr>
        <w:t>HARQ processes</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2455CB" w:rsidRDefault="002455CB" w:rsidP="0089441D">
      <w:pPr>
        <w:overflowPunct w:val="0"/>
        <w:autoSpaceDE w:val="0"/>
        <w:autoSpaceDN w:val="0"/>
        <w:spacing w:after="0"/>
        <w:rPr>
          <w:lang w:val="en-US"/>
        </w:rPr>
      </w:pPr>
      <w:r>
        <w:rPr>
          <w:lang w:val="en-US"/>
        </w:rPr>
        <w:t xml:space="preserve">As one of the options to support higher data-rates with </w:t>
      </w:r>
      <w:proofErr w:type="spellStart"/>
      <w:r>
        <w:rPr>
          <w:lang w:val="en-US"/>
        </w:rPr>
        <w:t>eMTC</w:t>
      </w:r>
      <w:proofErr w:type="spellEnd"/>
      <w:r>
        <w:rPr>
          <w:lang w:val="en-US"/>
        </w:rPr>
        <w:t>, the WID [</w:t>
      </w:r>
      <w:r w:rsidR="0089441D">
        <w:rPr>
          <w:lang w:val="en-US"/>
        </w:rPr>
        <w:t>1</w:t>
      </w:r>
      <w:r>
        <w:rPr>
          <w:lang w:val="en-US"/>
        </w:rPr>
        <w:t>] describes</w:t>
      </w:r>
      <w:r w:rsidR="001830A1">
        <w:rPr>
          <w:lang w:val="en-US"/>
        </w:rPr>
        <w:t xml:space="preserve">: </w:t>
      </w:r>
    </w:p>
    <w:p w:rsidR="002455CB" w:rsidRDefault="002455CB" w:rsidP="007411B4">
      <w:pPr>
        <w:numPr>
          <w:ilvl w:val="0"/>
          <w:numId w:val="10"/>
        </w:numPr>
        <w:overflowPunct w:val="0"/>
        <w:autoSpaceDE w:val="0"/>
        <w:autoSpaceDN w:val="0"/>
        <w:spacing w:after="0"/>
        <w:rPr>
          <w:lang w:val="en-US"/>
        </w:rPr>
      </w:pPr>
      <w:r w:rsidRPr="0083703B">
        <w:rPr>
          <w:lang w:val="en-US"/>
        </w:rPr>
        <w:t>Up to 10 DL HARQ processes in CE mode A in FD-FDD</w:t>
      </w:r>
    </w:p>
    <w:p w:rsidR="007411B4" w:rsidRPr="007411B4" w:rsidRDefault="007411B4" w:rsidP="007411B4">
      <w:pPr>
        <w:overflowPunct w:val="0"/>
        <w:autoSpaceDE w:val="0"/>
        <w:autoSpaceDN w:val="0"/>
        <w:spacing w:after="0"/>
        <w:ind w:left="720"/>
        <w:rPr>
          <w:lang w:val="en-US"/>
        </w:rPr>
      </w:pPr>
    </w:p>
    <w:p w:rsidR="007604E8" w:rsidRPr="007604E8" w:rsidRDefault="007604E8" w:rsidP="00541F74">
      <w:pPr>
        <w:rPr>
          <w:lang w:val="en-US"/>
        </w:rPr>
      </w:pPr>
      <w:r>
        <w:rPr>
          <w:lang w:val="en-US"/>
        </w:rPr>
        <w:t xml:space="preserve"> </w:t>
      </w:r>
      <w:r w:rsidR="002455CB">
        <w:rPr>
          <w:lang w:val="en-US"/>
        </w:rPr>
        <w:t>In this contribution we present our view on increasing the number of HARQ processes.</w:t>
      </w:r>
    </w:p>
    <w:p w:rsidR="00FF59F1" w:rsidRPr="00FF59F1" w:rsidRDefault="002455CB" w:rsidP="00C40FF5">
      <w:pPr>
        <w:keepNext/>
        <w:keepLines/>
        <w:numPr>
          <w:ilvl w:val="0"/>
          <w:numId w:val="1"/>
        </w:numPr>
        <w:pBdr>
          <w:top w:val="single" w:sz="12" w:space="3" w:color="auto"/>
        </w:pBdr>
        <w:spacing w:before="240"/>
        <w:outlineLvl w:val="0"/>
        <w:rPr>
          <w:rFonts w:ascii="Arial" w:hAnsi="Arial"/>
          <w:sz w:val="36"/>
        </w:rPr>
      </w:pPr>
      <w:r>
        <w:rPr>
          <w:rFonts w:ascii="Arial" w:hAnsi="Arial"/>
          <w:sz w:val="36"/>
        </w:rPr>
        <w:t>Supporting 10 processes in FD-FDD</w:t>
      </w:r>
    </w:p>
    <w:p w:rsidR="00073D33" w:rsidRDefault="002455CB" w:rsidP="00716960">
      <w:pPr>
        <w:rPr>
          <w:iCs/>
        </w:rPr>
      </w:pPr>
      <w:r>
        <w:rPr>
          <w:iCs/>
        </w:rPr>
        <w:t xml:space="preserve">Rel-13 </w:t>
      </w:r>
      <w:proofErr w:type="spellStart"/>
      <w:r>
        <w:rPr>
          <w:iCs/>
        </w:rPr>
        <w:t>eMTC</w:t>
      </w:r>
      <w:proofErr w:type="spellEnd"/>
      <w:r>
        <w:rPr>
          <w:iCs/>
        </w:rPr>
        <w:t xml:space="preserve"> supports up to 8 DL HARQ processes in CE mode A, and up to 2 DL HARQ processes in CE mode </w:t>
      </w:r>
      <w:r w:rsidR="00716960">
        <w:rPr>
          <w:iCs/>
        </w:rPr>
        <w:t>B</w:t>
      </w:r>
      <w:r>
        <w:rPr>
          <w:iCs/>
        </w:rPr>
        <w:t xml:space="preserve">. When UE is configured </w:t>
      </w:r>
      <w:r w:rsidR="0089441D">
        <w:rPr>
          <w:iCs/>
        </w:rPr>
        <w:t>with</w:t>
      </w:r>
      <w:r>
        <w:rPr>
          <w:iCs/>
        </w:rPr>
        <w:t xml:space="preserve"> CE mode A and without repetitions, </w:t>
      </w:r>
      <w:r w:rsidR="0043135C">
        <w:rPr>
          <w:iCs/>
        </w:rPr>
        <w:t xml:space="preserve">a full duplex FDD UE can reach a maximum data-rate of 800kbps (assuming 1000bits per TB) which is 20% lower than the maximum data-rate that can be reached in UL of 1Mbps. </w:t>
      </w:r>
    </w:p>
    <w:p w:rsidR="0043135C" w:rsidRDefault="0043135C" w:rsidP="0043135C">
      <w:pPr>
        <w:rPr>
          <w:iCs/>
        </w:rPr>
      </w:pPr>
      <w:r>
        <w:rPr>
          <w:iCs/>
        </w:rPr>
        <w:t xml:space="preserve">The reason for the difference is cross-subframe scheduling as illustrated in the figure below - </w:t>
      </w:r>
    </w:p>
    <w:p w:rsidR="00667F38" w:rsidRDefault="0095010D" w:rsidP="00C40FF5">
      <w:pPr>
        <w:keepNext/>
        <w:jc w:val="center"/>
      </w:pPr>
      <w:r w:rsidRPr="0095010D">
        <w:rPr>
          <w:noProof/>
          <w:lang w:val="en-US" w:bidi="he-IL"/>
        </w:rPr>
        <w:drawing>
          <wp:inline distT="0" distB="0" distL="0" distR="0" wp14:anchorId="0847A228" wp14:editId="3F247C7F">
            <wp:extent cx="4427509" cy="86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7509" cy="864000"/>
                    </a:xfrm>
                    <a:prstGeom prst="rect">
                      <a:avLst/>
                    </a:prstGeom>
                    <a:noFill/>
                    <a:ln>
                      <a:noFill/>
                    </a:ln>
                  </pic:spPr>
                </pic:pic>
              </a:graphicData>
            </a:graphic>
          </wp:inline>
        </w:drawing>
      </w:r>
    </w:p>
    <w:p w:rsidR="0043135C" w:rsidRDefault="00667F38" w:rsidP="00FA435A">
      <w:pPr>
        <w:pStyle w:val="Caption"/>
        <w:jc w:val="center"/>
      </w:pPr>
      <w:bookmarkStart w:id="0" w:name="_Ref461713875"/>
      <w:r>
        <w:t xml:space="preserve">Figure </w:t>
      </w:r>
      <w:r>
        <w:fldChar w:fldCharType="begin"/>
      </w:r>
      <w:r>
        <w:instrText xml:space="preserve"> SEQ Figure \* ARABIC </w:instrText>
      </w:r>
      <w:r>
        <w:fldChar w:fldCharType="separate"/>
      </w:r>
      <w:r w:rsidR="00D65FB9">
        <w:rPr>
          <w:noProof/>
        </w:rPr>
        <w:t>1</w:t>
      </w:r>
      <w:r>
        <w:fldChar w:fldCharType="end"/>
      </w:r>
      <w:bookmarkEnd w:id="0"/>
      <w:r w:rsidR="00432DB0">
        <w:t xml:space="preserve"> –scheduling pattern for a full-duplex FDD with </w:t>
      </w:r>
      <w:r w:rsidR="00FA435A">
        <w:t>8 DL HARQ processes</w:t>
      </w:r>
    </w:p>
    <w:p w:rsidR="001E1DFD" w:rsidRDefault="00667F38" w:rsidP="00AE6762">
      <w:r>
        <w:t xml:space="preserve">Because MPDCCH-PDSCH timing relationship is N+2, </w:t>
      </w:r>
      <w:r w:rsidR="007D35B4">
        <w:t xml:space="preserve">PDSCH is delayed with respect to its scheduling MPDCCH and this </w:t>
      </w:r>
      <w:r>
        <w:t>effective</w:t>
      </w:r>
      <w:r w:rsidR="007D35B4">
        <w:t>ly</w:t>
      </w:r>
      <w:r>
        <w:t xml:space="preserve"> </w:t>
      </w:r>
      <w:r w:rsidR="007D35B4">
        <w:t xml:space="preserve">generates </w:t>
      </w:r>
      <w:r>
        <w:t xml:space="preserve">HARQ RTT </w:t>
      </w:r>
      <w:r w:rsidR="007D35B4">
        <w:t xml:space="preserve">of 10ms </w:t>
      </w:r>
      <w:r>
        <w:t>instead of 8</w:t>
      </w:r>
      <w:r w:rsidR="007D35B4">
        <w:t>ms</w:t>
      </w:r>
      <w:r>
        <w:t xml:space="preserve">. </w:t>
      </w:r>
      <w:r w:rsidR="00AE6762">
        <w:t>When</w:t>
      </w:r>
      <w:r w:rsidR="00C15E14">
        <w:t xml:space="preserve"> maximum number of HARQ processes is 8 </w:t>
      </w:r>
      <w:r w:rsidR="001E1DFD">
        <w:t>it means that within 10ms RTT, only 8 DL subframes are scheduled and there is a loss of 2 DL SF not used for scheduling.</w:t>
      </w:r>
    </w:p>
    <w:p w:rsidR="001E1DFD" w:rsidRDefault="001E1DFD" w:rsidP="001302EF">
      <w:r>
        <w:t xml:space="preserve">If 10 HARQ processes are supported, same HARQ RTT of 10ms is still kept, but it allows to schedule consecutively 10 DL subframes, and with 10 DL SF scheduled with HARQ RTT of 10ms, the output peak data-rate that can be achieved is 1Mbps.  </w:t>
      </w:r>
      <w:r w:rsidR="001302EF">
        <w:t xml:space="preserve">This is shown in </w:t>
      </w:r>
      <w:r w:rsidR="001302EF">
        <w:fldChar w:fldCharType="begin"/>
      </w:r>
      <w:r w:rsidR="001302EF">
        <w:instrText xml:space="preserve"> REF _Ref461713886 \h </w:instrText>
      </w:r>
      <w:r w:rsidR="001302EF">
        <w:fldChar w:fldCharType="separate"/>
      </w:r>
      <w:r w:rsidR="001302EF">
        <w:t xml:space="preserve">Figure </w:t>
      </w:r>
      <w:r w:rsidR="001302EF">
        <w:rPr>
          <w:noProof/>
        </w:rPr>
        <w:t>2</w:t>
      </w:r>
      <w:r w:rsidR="001302EF">
        <w:fldChar w:fldCharType="end"/>
      </w:r>
    </w:p>
    <w:p w:rsidR="00C40FF5" w:rsidRDefault="00C40FF5" w:rsidP="00C40FF5">
      <w:pPr>
        <w:keepNext/>
        <w:jc w:val="center"/>
      </w:pPr>
      <w:r w:rsidRPr="00C40FF5">
        <w:rPr>
          <w:noProof/>
          <w:lang w:val="en-US" w:bidi="he-IL"/>
        </w:rPr>
        <w:drawing>
          <wp:inline distT="0" distB="0" distL="0" distR="0" wp14:anchorId="38FA1E7D" wp14:editId="6E706837">
            <wp:extent cx="4751293" cy="468000"/>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1293" cy="468000"/>
                    </a:xfrm>
                    <a:prstGeom prst="rect">
                      <a:avLst/>
                    </a:prstGeom>
                    <a:noFill/>
                    <a:ln>
                      <a:noFill/>
                    </a:ln>
                  </pic:spPr>
                </pic:pic>
              </a:graphicData>
            </a:graphic>
          </wp:inline>
        </w:drawing>
      </w:r>
    </w:p>
    <w:p w:rsidR="001302EF" w:rsidRDefault="00C40FF5" w:rsidP="00C40FF5">
      <w:pPr>
        <w:pStyle w:val="Caption"/>
        <w:jc w:val="center"/>
      </w:pPr>
      <w:r>
        <w:t xml:space="preserve">Figure </w:t>
      </w:r>
      <w:r>
        <w:fldChar w:fldCharType="begin"/>
      </w:r>
      <w:r>
        <w:instrText xml:space="preserve"> SEQ Figure \* ARABIC </w:instrText>
      </w:r>
      <w:r>
        <w:fldChar w:fldCharType="separate"/>
      </w:r>
      <w:r w:rsidR="00D65FB9">
        <w:rPr>
          <w:noProof/>
        </w:rPr>
        <w:t>2</w:t>
      </w:r>
      <w:r>
        <w:fldChar w:fldCharType="end"/>
      </w:r>
      <w:r w:rsidR="00FA435A">
        <w:t xml:space="preserve"> - scheduling pattern for a full-duplex FDD with 10 DL HARQ processes</w:t>
      </w:r>
    </w:p>
    <w:p w:rsidR="002C5043" w:rsidRPr="002C5043" w:rsidRDefault="007F4776" w:rsidP="00797E4F">
      <w:pPr>
        <w:ind w:firstLine="432"/>
        <w:rPr>
          <w:i/>
        </w:rPr>
      </w:pPr>
      <w:bookmarkStart w:id="1" w:name="_Ref461371940"/>
      <w:r w:rsidRPr="007F4776">
        <w:rPr>
          <w:i/>
          <w:u w:val="single"/>
        </w:rPr>
        <w:t>Observation</w:t>
      </w:r>
      <w:r>
        <w:rPr>
          <w:i/>
          <w:u w:val="single"/>
        </w:rPr>
        <w:t xml:space="preserve"> #1</w:t>
      </w:r>
      <w:r w:rsidRPr="007F4776">
        <w:rPr>
          <w:i/>
        </w:rPr>
        <w:t xml:space="preserve">: </w:t>
      </w:r>
      <w:r>
        <w:rPr>
          <w:i/>
        </w:rPr>
        <w:t xml:space="preserve">supporting 10 DL HARQ processes improves </w:t>
      </w:r>
      <w:r w:rsidR="00797E4F">
        <w:rPr>
          <w:i/>
        </w:rPr>
        <w:t>F</w:t>
      </w:r>
      <w:r>
        <w:rPr>
          <w:i/>
        </w:rPr>
        <w:t>D-FDD data-rate with 20%</w:t>
      </w:r>
    </w:p>
    <w:p w:rsidR="002455CB" w:rsidRPr="00FF59F1" w:rsidRDefault="002455CB" w:rsidP="002455CB">
      <w:pPr>
        <w:keepNext/>
        <w:keepLines/>
        <w:numPr>
          <w:ilvl w:val="0"/>
          <w:numId w:val="1"/>
        </w:numPr>
        <w:pBdr>
          <w:top w:val="single" w:sz="12" w:space="3" w:color="auto"/>
        </w:pBdr>
        <w:spacing w:before="240"/>
        <w:outlineLvl w:val="0"/>
        <w:rPr>
          <w:rFonts w:ascii="Arial" w:hAnsi="Arial"/>
          <w:sz w:val="36"/>
        </w:rPr>
      </w:pPr>
      <w:r>
        <w:rPr>
          <w:rFonts w:ascii="Arial" w:hAnsi="Arial"/>
          <w:sz w:val="36"/>
        </w:rPr>
        <w:t xml:space="preserve">Supporting 10 processes in HD-FDD </w:t>
      </w:r>
    </w:p>
    <w:bookmarkEnd w:id="1"/>
    <w:p w:rsidR="00527D13" w:rsidRDefault="00685856" w:rsidP="00C83971">
      <w:r>
        <w:t>Using 10 HARQ processes is not only beneficial for FD-FDD but also for HD-FDD. In a companion contribution [</w:t>
      </w:r>
      <w:r w:rsidR="008130AA">
        <w:t>2</w:t>
      </w:r>
      <w:r>
        <w:t xml:space="preserve">] we describe data-rate improvements for HD-FDD, and </w:t>
      </w:r>
      <w:r w:rsidR="00C83971">
        <w:t xml:space="preserve">based on observations made in that contribution, we mention here </w:t>
      </w:r>
      <w:r>
        <w:t>two possible schemes that will gain from using 10 processes</w:t>
      </w:r>
      <w:r w:rsidR="00E34304">
        <w:t xml:space="preserve">. </w:t>
      </w:r>
    </w:p>
    <w:p w:rsidR="00E34304" w:rsidRDefault="00E34304" w:rsidP="00C570F1">
      <w:r>
        <w:lastRenderedPageBreak/>
        <w:t>In one example, we can imagine a single bundle of DL</w:t>
      </w:r>
      <w:r w:rsidR="00C83971">
        <w:t xml:space="preserve"> </w:t>
      </w:r>
      <w:r>
        <w:t>subframes. With this example if we increase the number of HARQ processes from 8 to 10 and the data-rate is increased from 533kbps</w:t>
      </w:r>
      <w:r w:rsidR="00C570F1">
        <w:t xml:space="preserve"> (8 DL SF / 15 </w:t>
      </w:r>
      <w:proofErr w:type="spellStart"/>
      <w:r w:rsidR="00C570F1">
        <w:t>ms</w:t>
      </w:r>
      <w:proofErr w:type="spellEnd"/>
      <w:r w:rsidR="00C570F1">
        <w:t xml:space="preserve">) </w:t>
      </w:r>
      <w:r>
        <w:t>to 588kbps</w:t>
      </w:r>
      <w:r w:rsidR="00C570F1">
        <w:t xml:space="preserve"> (10 DL SF / 17 </w:t>
      </w:r>
      <w:proofErr w:type="spellStart"/>
      <w:r w:rsidR="00C570F1">
        <w:t>ms</w:t>
      </w:r>
      <w:proofErr w:type="spellEnd"/>
      <w:r w:rsidR="00C570F1">
        <w:t xml:space="preserve">) </w:t>
      </w:r>
      <w:r>
        <w:t xml:space="preserve">which is </w:t>
      </w:r>
      <w:r w:rsidR="00390979">
        <w:t xml:space="preserve">a </w:t>
      </w:r>
      <w:r>
        <w:t xml:space="preserve">10% improvement. </w:t>
      </w:r>
    </w:p>
    <w:p w:rsidR="00390979" w:rsidRDefault="00E34304" w:rsidP="00390979">
      <w:pPr>
        <w:keepNext/>
        <w:jc w:val="center"/>
      </w:pPr>
      <w:r w:rsidRPr="00E34304">
        <w:rPr>
          <w:noProof/>
          <w:lang w:val="en-US" w:bidi="he-IL"/>
        </w:rPr>
        <w:drawing>
          <wp:inline distT="0" distB="0" distL="0" distR="0" wp14:anchorId="3D9383F6" wp14:editId="5F3A3674">
            <wp:extent cx="4143600" cy="1080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3600" cy="1080000"/>
                    </a:xfrm>
                    <a:prstGeom prst="rect">
                      <a:avLst/>
                    </a:prstGeom>
                    <a:noFill/>
                    <a:ln>
                      <a:noFill/>
                    </a:ln>
                  </pic:spPr>
                </pic:pic>
              </a:graphicData>
            </a:graphic>
          </wp:inline>
        </w:drawing>
      </w:r>
    </w:p>
    <w:p w:rsidR="00685856" w:rsidRDefault="00390979" w:rsidP="00D65FB9">
      <w:pPr>
        <w:pStyle w:val="Caption"/>
        <w:jc w:val="center"/>
      </w:pPr>
      <w:r>
        <w:t xml:space="preserve">Figure </w:t>
      </w:r>
      <w:r>
        <w:fldChar w:fldCharType="begin"/>
      </w:r>
      <w:r>
        <w:instrText xml:space="preserve"> SEQ Figure \* ARABIC </w:instrText>
      </w:r>
      <w:r>
        <w:fldChar w:fldCharType="separate"/>
      </w:r>
      <w:r w:rsidR="00D65FB9">
        <w:rPr>
          <w:noProof/>
        </w:rPr>
        <w:t>3</w:t>
      </w:r>
      <w:r>
        <w:fldChar w:fldCharType="end"/>
      </w:r>
      <w:r w:rsidR="00490B01">
        <w:t xml:space="preserve"> - scheduling pattern for a half-duplex FDD </w:t>
      </w:r>
      <w:r w:rsidR="00D65FB9">
        <w:t>with 10 HARQ – option A</w:t>
      </w:r>
    </w:p>
    <w:p w:rsidR="0027246C" w:rsidRDefault="00E34304" w:rsidP="001830A1">
      <w:r>
        <w:t xml:space="preserve">In another example we also use 10 processes, but </w:t>
      </w:r>
      <w:r w:rsidR="002C5043">
        <w:t>rather than using it to</w:t>
      </w:r>
      <w:r>
        <w:t xml:space="preserve"> increase the size of the DL bundle it is used to compensate for cross-subframe scheduling (in a similar manner as </w:t>
      </w:r>
      <w:r w:rsidR="001830A1">
        <w:t>it is proposed to be used for</w:t>
      </w:r>
      <w:r>
        <w:t xml:space="preserve"> FD-FDD). </w:t>
      </w:r>
      <w:r w:rsidR="0027048F">
        <w:t>With this scheme the data-rate is increased from 533kbps to 600kbps which is 13% improvement</w:t>
      </w:r>
    </w:p>
    <w:p w:rsidR="00D65FB9" w:rsidRDefault="00E34304" w:rsidP="00D65FB9">
      <w:pPr>
        <w:keepNext/>
      </w:pPr>
      <w:r w:rsidRPr="00E34304">
        <w:rPr>
          <w:noProof/>
          <w:lang w:val="en-US" w:bidi="he-IL"/>
        </w:rPr>
        <w:drawing>
          <wp:inline distT="0" distB="0" distL="0" distR="0" wp14:anchorId="686DB8A6" wp14:editId="5451A733">
            <wp:extent cx="6115685" cy="701914"/>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701914"/>
                    </a:xfrm>
                    <a:prstGeom prst="rect">
                      <a:avLst/>
                    </a:prstGeom>
                    <a:noFill/>
                    <a:ln>
                      <a:noFill/>
                    </a:ln>
                  </pic:spPr>
                </pic:pic>
              </a:graphicData>
            </a:graphic>
          </wp:inline>
        </w:drawing>
      </w:r>
    </w:p>
    <w:p w:rsidR="00E34304" w:rsidRDefault="00D65FB9" w:rsidP="00D65FB9">
      <w:pPr>
        <w:pStyle w:val="Caption"/>
        <w:jc w:val="center"/>
        <w:rPr>
          <w:b w:val="0"/>
          <w:bCs w:val="0"/>
        </w:rPr>
      </w:pPr>
      <w:r>
        <w:t xml:space="preserve">Figure </w:t>
      </w:r>
      <w:r>
        <w:fldChar w:fldCharType="begin"/>
      </w:r>
      <w:r>
        <w:instrText xml:space="preserve"> SEQ Figure \* ARABIC </w:instrText>
      </w:r>
      <w:r>
        <w:fldChar w:fldCharType="separate"/>
      </w:r>
      <w:r>
        <w:rPr>
          <w:noProof/>
        </w:rPr>
        <w:t>4</w:t>
      </w:r>
      <w:r>
        <w:fldChar w:fldCharType="end"/>
      </w:r>
      <w:r>
        <w:rPr>
          <w:lang w:val="en-US"/>
        </w:rPr>
        <w:t xml:space="preserve"> - </w:t>
      </w:r>
      <w:r w:rsidRPr="005A5D63">
        <w:rPr>
          <w:lang w:val="en-US"/>
        </w:rPr>
        <w:t>scheduling pattern for a half-du</w:t>
      </w:r>
      <w:r>
        <w:rPr>
          <w:lang w:val="en-US"/>
        </w:rPr>
        <w:t>plex FDD with 10 HARQ – option B</w:t>
      </w:r>
    </w:p>
    <w:p w:rsidR="007F4776" w:rsidRDefault="007F4776" w:rsidP="007F4776">
      <w:pPr>
        <w:ind w:firstLine="432"/>
        <w:rPr>
          <w:i/>
        </w:rPr>
      </w:pPr>
      <w:r w:rsidRPr="007F4776">
        <w:rPr>
          <w:i/>
          <w:u w:val="single"/>
        </w:rPr>
        <w:t>Observation</w:t>
      </w:r>
      <w:r>
        <w:rPr>
          <w:i/>
          <w:u w:val="single"/>
        </w:rPr>
        <w:t xml:space="preserve"> </w:t>
      </w:r>
      <w:r w:rsidRPr="007F4776">
        <w:rPr>
          <w:i/>
          <w:u w:val="single"/>
        </w:rPr>
        <w:t>#2</w:t>
      </w:r>
      <w:r w:rsidRPr="007F4776">
        <w:rPr>
          <w:i/>
        </w:rPr>
        <w:t xml:space="preserve">: </w:t>
      </w:r>
      <w:r>
        <w:rPr>
          <w:i/>
        </w:rPr>
        <w:t>supporting 10 DL HARQ processes improves HD-FDD data-rate with more than 10%</w:t>
      </w:r>
    </w:p>
    <w:p w:rsidR="007F4776" w:rsidRDefault="007F4776" w:rsidP="007F4776">
      <w:pPr>
        <w:ind w:left="432"/>
        <w:rPr>
          <w:i/>
          <w:iCs/>
        </w:rPr>
      </w:pPr>
      <w:r>
        <w:rPr>
          <w:i/>
          <w:iCs/>
          <w:u w:val="single"/>
        </w:rPr>
        <w:t>Observation #3</w:t>
      </w:r>
      <w:r w:rsidRPr="00E03506">
        <w:rPr>
          <w:i/>
          <w:iCs/>
        </w:rPr>
        <w:t>: supporting 10 DL HARQ processes compensate</w:t>
      </w:r>
      <w:r>
        <w:rPr>
          <w:i/>
          <w:iCs/>
        </w:rPr>
        <w:t>s for</w:t>
      </w:r>
      <w:r w:rsidRPr="00E03506">
        <w:rPr>
          <w:i/>
          <w:iCs/>
        </w:rPr>
        <w:t xml:space="preserve"> the loss </w:t>
      </w:r>
      <w:r>
        <w:rPr>
          <w:i/>
          <w:iCs/>
        </w:rPr>
        <w:t>created by</w:t>
      </w:r>
      <w:r w:rsidRPr="00E03506">
        <w:rPr>
          <w:i/>
          <w:iCs/>
        </w:rPr>
        <w:t xml:space="preserve"> cross-subframe scheduling in </w:t>
      </w:r>
      <w:r>
        <w:rPr>
          <w:i/>
          <w:iCs/>
        </w:rPr>
        <w:t>H</w:t>
      </w:r>
      <w:r w:rsidRPr="00E03506">
        <w:rPr>
          <w:i/>
          <w:iCs/>
        </w:rPr>
        <w:t xml:space="preserve">D-FDD </w:t>
      </w:r>
      <w:r>
        <w:rPr>
          <w:i/>
          <w:iCs/>
        </w:rPr>
        <w:t>as well as for FD-FDD</w:t>
      </w:r>
    </w:p>
    <w:p w:rsidR="002C5043" w:rsidRDefault="002C5043" w:rsidP="002C5043">
      <w:pPr>
        <w:jc w:val="both"/>
      </w:pPr>
      <w:r>
        <w:t xml:space="preserve">Since DCI format 6-1A only includes 3 bits for HARQ ID, it cannot be used to indicate 10 HARQ processes. One option is to try and jointly encode 10 processes with other existing bits. Another option, which we believe is the preferred one is to increase the HARQ ID field to be 4 bit wide, as it is in TDD. </w:t>
      </w:r>
    </w:p>
    <w:p w:rsidR="002C5043" w:rsidRPr="002C5043" w:rsidRDefault="002C5043" w:rsidP="00D410FF">
      <w:pPr>
        <w:jc w:val="both"/>
      </w:pPr>
      <w:r>
        <w:t xml:space="preserve">Another issue that needs to be addressed is whether soft-buffer size needs to be increased beyond what is specified in Rel-13, or </w:t>
      </w:r>
      <w:r w:rsidR="00D410FF">
        <w:t xml:space="preserve">should it remain with same size. This </w:t>
      </w:r>
      <w:r w:rsidR="009042AD">
        <w:t xml:space="preserve">to </w:t>
      </w:r>
      <w:r w:rsidR="00D410FF">
        <w:t xml:space="preserve">be discussed further and does not necessarily has to be defined the same for HD-FDD and for FDD. </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27048F" w:rsidP="002455CB">
      <w:r>
        <w:t xml:space="preserve">In this paper we described the motivation for considering support of 10 HARQ processes in Rel-14 </w:t>
      </w:r>
      <w:proofErr w:type="spellStart"/>
      <w:r>
        <w:t>feMTC</w:t>
      </w:r>
      <w:proofErr w:type="spellEnd"/>
      <w:r>
        <w:t>, and we made the following observations</w:t>
      </w:r>
    </w:p>
    <w:p w:rsidR="00091199" w:rsidRPr="00405B17" w:rsidRDefault="00091199" w:rsidP="00077F75">
      <w:pPr>
        <w:rPr>
          <w:b/>
          <w:bCs/>
          <w:i/>
        </w:rPr>
      </w:pPr>
      <w:r w:rsidRPr="00405B17">
        <w:rPr>
          <w:b/>
          <w:bCs/>
          <w:i/>
          <w:u w:val="single"/>
        </w:rPr>
        <w:t>Observation #1</w:t>
      </w:r>
      <w:r w:rsidRPr="00405B17">
        <w:rPr>
          <w:b/>
          <w:bCs/>
          <w:i/>
        </w:rPr>
        <w:t xml:space="preserve">: supporting 10 DL HARQ processes improves </w:t>
      </w:r>
      <w:r w:rsidR="00077F75">
        <w:rPr>
          <w:b/>
          <w:bCs/>
          <w:i/>
        </w:rPr>
        <w:t>F</w:t>
      </w:r>
      <w:r w:rsidRPr="00405B17">
        <w:rPr>
          <w:b/>
          <w:bCs/>
          <w:i/>
        </w:rPr>
        <w:t>D-FDD data-rate with 20%</w:t>
      </w:r>
    </w:p>
    <w:p w:rsidR="00091199" w:rsidRPr="00405B17" w:rsidRDefault="00091199" w:rsidP="00405B17">
      <w:pPr>
        <w:rPr>
          <w:b/>
          <w:bCs/>
          <w:i/>
        </w:rPr>
      </w:pPr>
      <w:r w:rsidRPr="00405B17">
        <w:rPr>
          <w:b/>
          <w:bCs/>
          <w:i/>
          <w:u w:val="single"/>
        </w:rPr>
        <w:t>Observation #2</w:t>
      </w:r>
      <w:r w:rsidRPr="00405B17">
        <w:rPr>
          <w:b/>
          <w:bCs/>
          <w:i/>
        </w:rPr>
        <w:t>: supporting 10 DL HARQ processes improves HD-FDD data-rate with more than 10%</w:t>
      </w:r>
    </w:p>
    <w:p w:rsidR="00091199" w:rsidRPr="00405B17" w:rsidRDefault="00091199" w:rsidP="00405B17">
      <w:pPr>
        <w:rPr>
          <w:b/>
          <w:bCs/>
          <w:i/>
          <w:iCs/>
        </w:rPr>
      </w:pPr>
      <w:r w:rsidRPr="00405B17">
        <w:rPr>
          <w:b/>
          <w:bCs/>
          <w:i/>
          <w:iCs/>
          <w:u w:val="single"/>
        </w:rPr>
        <w:t>Observation #3</w:t>
      </w:r>
      <w:r w:rsidRPr="00405B17">
        <w:rPr>
          <w:b/>
          <w:bCs/>
          <w:i/>
          <w:iCs/>
        </w:rPr>
        <w:t>: supporting 10 DL HARQ processes compensates for the loss created by cross-subframe scheduling in HD-FDD as well as for FD-FDD</w:t>
      </w:r>
    </w:p>
    <w:p w:rsidR="0027048F" w:rsidRDefault="0027048F" w:rsidP="002455CB">
      <w:r>
        <w:t xml:space="preserve">Therefore we propose the following – </w:t>
      </w:r>
    </w:p>
    <w:p w:rsidR="0027048F" w:rsidRPr="005820BE" w:rsidRDefault="0027048F" w:rsidP="00405B17">
      <w:pPr>
        <w:rPr>
          <w:b/>
          <w:bCs/>
          <w:i/>
          <w:iCs/>
        </w:rPr>
      </w:pPr>
      <w:r w:rsidRPr="005820BE">
        <w:rPr>
          <w:b/>
          <w:bCs/>
          <w:i/>
          <w:iCs/>
          <w:u w:val="single"/>
        </w:rPr>
        <w:t>Proposal</w:t>
      </w:r>
      <w:r w:rsidRPr="005820BE">
        <w:rPr>
          <w:b/>
          <w:bCs/>
          <w:i/>
          <w:iCs/>
        </w:rPr>
        <w:t xml:space="preserve">: Rel-14 </w:t>
      </w:r>
      <w:proofErr w:type="spellStart"/>
      <w:r w:rsidRPr="005820BE">
        <w:rPr>
          <w:b/>
          <w:bCs/>
          <w:i/>
          <w:iCs/>
        </w:rPr>
        <w:t>feMTC</w:t>
      </w:r>
      <w:proofErr w:type="spellEnd"/>
      <w:r w:rsidRPr="005820BE">
        <w:rPr>
          <w:b/>
          <w:bCs/>
          <w:i/>
          <w:iCs/>
        </w:rPr>
        <w:t xml:space="preserve"> </w:t>
      </w:r>
      <w:r w:rsidR="00473555" w:rsidRPr="005820BE">
        <w:rPr>
          <w:b/>
          <w:bCs/>
          <w:i/>
          <w:iCs/>
        </w:rPr>
        <w:t xml:space="preserve">HD-FDD and FD-FDD supports up to 10 DL HARQ processes </w:t>
      </w:r>
      <w:r w:rsidRPr="005820BE">
        <w:rPr>
          <w:b/>
          <w:bCs/>
          <w:i/>
          <w:iCs/>
        </w:rPr>
        <w:t xml:space="preserve">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6C0237" w:rsidRPr="005820BE" w:rsidRDefault="0089441D" w:rsidP="007F0184">
      <w:r>
        <w:t xml:space="preserve">[1] </w:t>
      </w:r>
      <w:r w:rsidR="004372A2" w:rsidRPr="004372A2">
        <w:t>RP-161464</w:t>
      </w:r>
      <w:r w:rsidR="004372A2" w:rsidRPr="004372A2">
        <w:tab/>
        <w:t>Revision of WI Further enhanced MTC for LTE</w:t>
      </w:r>
      <w:r w:rsidR="004372A2" w:rsidRPr="004372A2">
        <w:tab/>
        <w:t xml:space="preserve">Ericsson, Intel, Qualcomm, ZTE, Huawei </w:t>
      </w:r>
      <w:r w:rsidR="005820BE">
        <w:t xml:space="preserve">[2] </w:t>
      </w:r>
      <w:r w:rsidR="007F0184" w:rsidRPr="007F0184">
        <w:t>R1-1608797</w:t>
      </w:r>
      <w:bookmarkStart w:id="2" w:name="_GoBack"/>
      <w:bookmarkEnd w:id="2"/>
      <w:r w:rsidR="005820BE" w:rsidRPr="0089441D">
        <w:t xml:space="preserve">, </w:t>
      </w:r>
      <w:r w:rsidR="005820BE">
        <w:t>“Design of HARQ-ACK bundling for HD-FDD”,</w:t>
      </w:r>
      <w:r w:rsidR="005820BE" w:rsidRPr="0089441D">
        <w:t xml:space="preserve"> RAN</w:t>
      </w:r>
      <w:r w:rsidR="005820BE">
        <w:t>1</w:t>
      </w:r>
      <w:r w:rsidR="005820BE" w:rsidRPr="0089441D">
        <w:t>#</w:t>
      </w:r>
      <w:r w:rsidR="005820BE">
        <w:t>86bis</w:t>
      </w:r>
      <w:r w:rsidR="005820BE" w:rsidRPr="0089441D">
        <w:t xml:space="preserve">, </w:t>
      </w:r>
      <w:r w:rsidR="005820BE">
        <w:t>Sequans</w:t>
      </w:r>
      <w:r w:rsidR="00405B17">
        <w:t xml:space="preserve"> Communications</w:t>
      </w:r>
      <w:r w:rsidR="005820BE" w:rsidRPr="0089441D">
        <w:t>.</w:t>
      </w:r>
    </w:p>
    <w:sectPr w:rsidR="006C0237" w:rsidRPr="005820BE" w:rsidSect="006C0237">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5">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14">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0"/>
  </w:num>
  <w:num w:numId="5">
    <w:abstractNumId w:val="7"/>
  </w:num>
  <w:num w:numId="6">
    <w:abstractNumId w:val="14"/>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5"/>
  </w:num>
  <w:num w:numId="9">
    <w:abstractNumId w:val="2"/>
  </w:num>
  <w:num w:numId="10">
    <w:abstractNumId w:val="11"/>
  </w:num>
  <w:num w:numId="11">
    <w:abstractNumId w:val="4"/>
  </w:num>
  <w:num w:numId="12">
    <w:abstractNumId w:val="13"/>
  </w:num>
  <w:num w:numId="13">
    <w:abstractNumId w:val="9"/>
  </w:num>
  <w:num w:numId="14">
    <w:abstractNumId w:val="8"/>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54EAE"/>
    <w:rsid w:val="00057366"/>
    <w:rsid w:val="00057477"/>
    <w:rsid w:val="00073D33"/>
    <w:rsid w:val="000761EC"/>
    <w:rsid w:val="00077F75"/>
    <w:rsid w:val="00091199"/>
    <w:rsid w:val="000A2B49"/>
    <w:rsid w:val="000B611F"/>
    <w:rsid w:val="000C12DE"/>
    <w:rsid w:val="000D2F24"/>
    <w:rsid w:val="000F0C32"/>
    <w:rsid w:val="000F6E1D"/>
    <w:rsid w:val="0010201D"/>
    <w:rsid w:val="00103B90"/>
    <w:rsid w:val="001302EF"/>
    <w:rsid w:val="00154C2C"/>
    <w:rsid w:val="00157D3E"/>
    <w:rsid w:val="001663B1"/>
    <w:rsid w:val="00175303"/>
    <w:rsid w:val="001757DA"/>
    <w:rsid w:val="001830A1"/>
    <w:rsid w:val="00187DB1"/>
    <w:rsid w:val="001957E5"/>
    <w:rsid w:val="001A0CC5"/>
    <w:rsid w:val="001B3C6E"/>
    <w:rsid w:val="001B5A93"/>
    <w:rsid w:val="001B7145"/>
    <w:rsid w:val="001B7AEA"/>
    <w:rsid w:val="001E1DFD"/>
    <w:rsid w:val="00203633"/>
    <w:rsid w:val="0021072F"/>
    <w:rsid w:val="00212294"/>
    <w:rsid w:val="00214E95"/>
    <w:rsid w:val="00234796"/>
    <w:rsid w:val="002403A5"/>
    <w:rsid w:val="002405DE"/>
    <w:rsid w:val="002455CB"/>
    <w:rsid w:val="00247824"/>
    <w:rsid w:val="00251490"/>
    <w:rsid w:val="002534CB"/>
    <w:rsid w:val="0027048F"/>
    <w:rsid w:val="0027246C"/>
    <w:rsid w:val="002732CD"/>
    <w:rsid w:val="0028407A"/>
    <w:rsid w:val="002872C1"/>
    <w:rsid w:val="002963AB"/>
    <w:rsid w:val="00296A3A"/>
    <w:rsid w:val="002B0EC8"/>
    <w:rsid w:val="002C5043"/>
    <w:rsid w:val="002D606A"/>
    <w:rsid w:val="002E0AD1"/>
    <w:rsid w:val="002F1B72"/>
    <w:rsid w:val="0032661C"/>
    <w:rsid w:val="003445C0"/>
    <w:rsid w:val="003458EF"/>
    <w:rsid w:val="00351A22"/>
    <w:rsid w:val="003821FC"/>
    <w:rsid w:val="00390979"/>
    <w:rsid w:val="00395943"/>
    <w:rsid w:val="003B09E8"/>
    <w:rsid w:val="003B34BE"/>
    <w:rsid w:val="003C6BC5"/>
    <w:rsid w:val="003D16E8"/>
    <w:rsid w:val="003F5371"/>
    <w:rsid w:val="00405042"/>
    <w:rsid w:val="00405B17"/>
    <w:rsid w:val="0043135C"/>
    <w:rsid w:val="00432DB0"/>
    <w:rsid w:val="004335C2"/>
    <w:rsid w:val="004372A2"/>
    <w:rsid w:val="00437D22"/>
    <w:rsid w:val="00447EBE"/>
    <w:rsid w:val="00455FCD"/>
    <w:rsid w:val="00456C55"/>
    <w:rsid w:val="00466977"/>
    <w:rsid w:val="004708A9"/>
    <w:rsid w:val="00473555"/>
    <w:rsid w:val="00490B01"/>
    <w:rsid w:val="004941CE"/>
    <w:rsid w:val="00495346"/>
    <w:rsid w:val="0049538E"/>
    <w:rsid w:val="004B368F"/>
    <w:rsid w:val="004B43DC"/>
    <w:rsid w:val="004C069D"/>
    <w:rsid w:val="004C713D"/>
    <w:rsid w:val="004D4156"/>
    <w:rsid w:val="004F6564"/>
    <w:rsid w:val="00501615"/>
    <w:rsid w:val="00511B02"/>
    <w:rsid w:val="00521D5D"/>
    <w:rsid w:val="00527D13"/>
    <w:rsid w:val="0053302D"/>
    <w:rsid w:val="00541F74"/>
    <w:rsid w:val="00556722"/>
    <w:rsid w:val="005632FD"/>
    <w:rsid w:val="0056638A"/>
    <w:rsid w:val="005742EF"/>
    <w:rsid w:val="005749B3"/>
    <w:rsid w:val="00581633"/>
    <w:rsid w:val="005820BE"/>
    <w:rsid w:val="00582D8A"/>
    <w:rsid w:val="00586C5F"/>
    <w:rsid w:val="0059180A"/>
    <w:rsid w:val="005A2B0E"/>
    <w:rsid w:val="005B3481"/>
    <w:rsid w:val="005C1857"/>
    <w:rsid w:val="005C33D2"/>
    <w:rsid w:val="005D6081"/>
    <w:rsid w:val="005E4A3E"/>
    <w:rsid w:val="00610785"/>
    <w:rsid w:val="00622575"/>
    <w:rsid w:val="00624BA3"/>
    <w:rsid w:val="00640011"/>
    <w:rsid w:val="0064771C"/>
    <w:rsid w:val="00667F38"/>
    <w:rsid w:val="0067286F"/>
    <w:rsid w:val="006826E0"/>
    <w:rsid w:val="006829F9"/>
    <w:rsid w:val="00683DB5"/>
    <w:rsid w:val="0068581C"/>
    <w:rsid w:val="00685856"/>
    <w:rsid w:val="006B4F9B"/>
    <w:rsid w:val="006C0237"/>
    <w:rsid w:val="006C0391"/>
    <w:rsid w:val="006E0811"/>
    <w:rsid w:val="006E507B"/>
    <w:rsid w:val="006F0ED3"/>
    <w:rsid w:val="006F1968"/>
    <w:rsid w:val="006F360D"/>
    <w:rsid w:val="00701875"/>
    <w:rsid w:val="00716960"/>
    <w:rsid w:val="007411B4"/>
    <w:rsid w:val="00742647"/>
    <w:rsid w:val="0074429C"/>
    <w:rsid w:val="00747F9F"/>
    <w:rsid w:val="007604E8"/>
    <w:rsid w:val="00770BA4"/>
    <w:rsid w:val="0077202E"/>
    <w:rsid w:val="00776A43"/>
    <w:rsid w:val="007779C3"/>
    <w:rsid w:val="00797E4F"/>
    <w:rsid w:val="007A6B2C"/>
    <w:rsid w:val="007D19A4"/>
    <w:rsid w:val="007D35B4"/>
    <w:rsid w:val="007D58AE"/>
    <w:rsid w:val="007E3C79"/>
    <w:rsid w:val="007E5861"/>
    <w:rsid w:val="007F00FC"/>
    <w:rsid w:val="007F0184"/>
    <w:rsid w:val="007F2CFB"/>
    <w:rsid w:val="007F4776"/>
    <w:rsid w:val="00804C52"/>
    <w:rsid w:val="008130AA"/>
    <w:rsid w:val="0081705E"/>
    <w:rsid w:val="0082032C"/>
    <w:rsid w:val="00827384"/>
    <w:rsid w:val="00831606"/>
    <w:rsid w:val="0083264F"/>
    <w:rsid w:val="00842E4B"/>
    <w:rsid w:val="00847B35"/>
    <w:rsid w:val="00855AB6"/>
    <w:rsid w:val="008833A5"/>
    <w:rsid w:val="0088575D"/>
    <w:rsid w:val="0089441D"/>
    <w:rsid w:val="008A6308"/>
    <w:rsid w:val="008C2B17"/>
    <w:rsid w:val="008C4313"/>
    <w:rsid w:val="008C4375"/>
    <w:rsid w:val="008C5379"/>
    <w:rsid w:val="008F3E86"/>
    <w:rsid w:val="00902E04"/>
    <w:rsid w:val="009042AD"/>
    <w:rsid w:val="00905A83"/>
    <w:rsid w:val="00917494"/>
    <w:rsid w:val="00932F2A"/>
    <w:rsid w:val="00934079"/>
    <w:rsid w:val="009478DE"/>
    <w:rsid w:val="0095010D"/>
    <w:rsid w:val="009544A7"/>
    <w:rsid w:val="00954ED0"/>
    <w:rsid w:val="00957B6C"/>
    <w:rsid w:val="00962296"/>
    <w:rsid w:val="009651C9"/>
    <w:rsid w:val="0097286C"/>
    <w:rsid w:val="0099126D"/>
    <w:rsid w:val="009A0B6B"/>
    <w:rsid w:val="009A2EFF"/>
    <w:rsid w:val="009A7A99"/>
    <w:rsid w:val="009C0F57"/>
    <w:rsid w:val="009E59BE"/>
    <w:rsid w:val="009F732C"/>
    <w:rsid w:val="00A03B80"/>
    <w:rsid w:val="00A06C0F"/>
    <w:rsid w:val="00A2083A"/>
    <w:rsid w:val="00A46C16"/>
    <w:rsid w:val="00A729B8"/>
    <w:rsid w:val="00A74D00"/>
    <w:rsid w:val="00A74DA7"/>
    <w:rsid w:val="00A800B1"/>
    <w:rsid w:val="00A80404"/>
    <w:rsid w:val="00AC2087"/>
    <w:rsid w:val="00AD4143"/>
    <w:rsid w:val="00AD4261"/>
    <w:rsid w:val="00AE6762"/>
    <w:rsid w:val="00AF1C7C"/>
    <w:rsid w:val="00B14699"/>
    <w:rsid w:val="00B2110C"/>
    <w:rsid w:val="00B23B17"/>
    <w:rsid w:val="00B25C27"/>
    <w:rsid w:val="00B31864"/>
    <w:rsid w:val="00B339C5"/>
    <w:rsid w:val="00B373E2"/>
    <w:rsid w:val="00B436FA"/>
    <w:rsid w:val="00B479AF"/>
    <w:rsid w:val="00BA41A2"/>
    <w:rsid w:val="00BB0E1F"/>
    <w:rsid w:val="00BB5673"/>
    <w:rsid w:val="00BB62A9"/>
    <w:rsid w:val="00BC589F"/>
    <w:rsid w:val="00BD0726"/>
    <w:rsid w:val="00BD38E3"/>
    <w:rsid w:val="00BE0A41"/>
    <w:rsid w:val="00BE6415"/>
    <w:rsid w:val="00BF7353"/>
    <w:rsid w:val="00C05370"/>
    <w:rsid w:val="00C10B55"/>
    <w:rsid w:val="00C11DF4"/>
    <w:rsid w:val="00C15E14"/>
    <w:rsid w:val="00C321E1"/>
    <w:rsid w:val="00C40FF5"/>
    <w:rsid w:val="00C451A3"/>
    <w:rsid w:val="00C51925"/>
    <w:rsid w:val="00C570F1"/>
    <w:rsid w:val="00C635A8"/>
    <w:rsid w:val="00C63F8F"/>
    <w:rsid w:val="00C80423"/>
    <w:rsid w:val="00C83971"/>
    <w:rsid w:val="00C9447B"/>
    <w:rsid w:val="00C96BDF"/>
    <w:rsid w:val="00C97F5F"/>
    <w:rsid w:val="00CA2E12"/>
    <w:rsid w:val="00CA35C6"/>
    <w:rsid w:val="00CA46B7"/>
    <w:rsid w:val="00CA5351"/>
    <w:rsid w:val="00CA7FED"/>
    <w:rsid w:val="00CB78AA"/>
    <w:rsid w:val="00CC1A2E"/>
    <w:rsid w:val="00CD2FD8"/>
    <w:rsid w:val="00CE7582"/>
    <w:rsid w:val="00CF196A"/>
    <w:rsid w:val="00CF21E3"/>
    <w:rsid w:val="00D1152C"/>
    <w:rsid w:val="00D1294A"/>
    <w:rsid w:val="00D2305D"/>
    <w:rsid w:val="00D37DCF"/>
    <w:rsid w:val="00D410FF"/>
    <w:rsid w:val="00D43A6F"/>
    <w:rsid w:val="00D65FB9"/>
    <w:rsid w:val="00D90010"/>
    <w:rsid w:val="00D95772"/>
    <w:rsid w:val="00DA00D0"/>
    <w:rsid w:val="00DA7B1F"/>
    <w:rsid w:val="00DD04CF"/>
    <w:rsid w:val="00DE2420"/>
    <w:rsid w:val="00DF37BA"/>
    <w:rsid w:val="00DF66C4"/>
    <w:rsid w:val="00E03506"/>
    <w:rsid w:val="00E11A2C"/>
    <w:rsid w:val="00E154F6"/>
    <w:rsid w:val="00E16D2F"/>
    <w:rsid w:val="00E34304"/>
    <w:rsid w:val="00E60A14"/>
    <w:rsid w:val="00E646A1"/>
    <w:rsid w:val="00E65A29"/>
    <w:rsid w:val="00E6650E"/>
    <w:rsid w:val="00E70FBD"/>
    <w:rsid w:val="00E74697"/>
    <w:rsid w:val="00E7753D"/>
    <w:rsid w:val="00E91BE9"/>
    <w:rsid w:val="00E96174"/>
    <w:rsid w:val="00EB1A25"/>
    <w:rsid w:val="00EB3DFE"/>
    <w:rsid w:val="00EC0F10"/>
    <w:rsid w:val="00ED2B66"/>
    <w:rsid w:val="00ED683A"/>
    <w:rsid w:val="00ED6E87"/>
    <w:rsid w:val="00EF1799"/>
    <w:rsid w:val="00EF2B8B"/>
    <w:rsid w:val="00F06010"/>
    <w:rsid w:val="00F15FE3"/>
    <w:rsid w:val="00F27F9E"/>
    <w:rsid w:val="00F316AA"/>
    <w:rsid w:val="00F36F02"/>
    <w:rsid w:val="00F7244C"/>
    <w:rsid w:val="00F87A22"/>
    <w:rsid w:val="00FA435A"/>
    <w:rsid w:val="00FA5256"/>
    <w:rsid w:val="00FA78D9"/>
    <w:rsid w:val="00FB19C1"/>
    <w:rsid w:val="00FC49C7"/>
    <w:rsid w:val="00FE038D"/>
    <w:rsid w:val="00FE352F"/>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744180328">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B536D7C-EFBE-4B34-8BFC-8776F55A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3753</TotalTime>
  <Pages>2</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 Toledano</dc:creator>
  <cp:lastModifiedBy>Ron Toledano2</cp:lastModifiedBy>
  <cp:revision>228</cp:revision>
  <dcterms:created xsi:type="dcterms:W3CDTF">2016-07-17T10:05:00Z</dcterms:created>
  <dcterms:modified xsi:type="dcterms:W3CDTF">2016-09-29T10:48:00Z</dcterms:modified>
</cp:coreProperties>
</file>